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其它农村生活救助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民政局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民政局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卢春林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16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微软雅黑" w:hAnsi="微软雅黑" w:eastAsia="微软雅黑" w:cs="宋体"/>
          <w:color w:val="333333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0"/>
          <w:szCs w:val="30"/>
        </w:rPr>
        <w:t>主要职能：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民政局主要承担：城乡低保、城乡医疗救助、城乡解困、救灾救济、基层政权和社区建设、优抚安置、双拥共建、婚姻登记、收养登记、孤儿管理、五保供养、“三无人员”管理、流浪乞讨人员管理、临时救助、一门受理协同办理、社会福利、福利机构管理、殡葬管理、行政区划、地名管理、民办非企业单位和社会团体登记管理等工作职能，承担新社会组织党工委各项工作。</w:t>
      </w:r>
    </w:p>
    <w:p>
      <w:pPr>
        <w:spacing w:line="540" w:lineRule="exact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其它农村生活救助项目资金用于其它农村生活救助活动的支出，主要是保障农村定期救助对象基本生活补助，使农村定期救助对象感受到党和政府对其的关怀。从就医、就学、生活等方面帮扶，帮助贫困户脱贫，实现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2020年共同迈入小康的总体目标。</w:t>
      </w:r>
    </w:p>
    <w:p>
      <w:pPr>
        <w:spacing w:beforeLines="0" w:afterLines="0"/>
        <w:ind w:firstLine="624" w:firstLineChars="200"/>
        <w:jc w:val="lef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其它农村生活救助项目资金用于其它农村生活救助活动的支出，该项目总投入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0.7万元，其中上级财政拨款安排0.7万元。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ind w:firstLine="600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其它农村生活救助项目资金用于其它农村生活救助活动的支出，该项目总投入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0.7万元，其中上级财政拨款安排0.7万元。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00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 w:bidi="ar"/>
        </w:rPr>
        <w:t>根据《中华人民共和国预算法》、《中华人民共和国会计法》</w:t>
      </w:r>
      <w:r>
        <w:rPr>
          <w:rFonts w:hint="eastAsia" w:ascii="宋体" w:hAnsi="宋体" w:eastAsia="宋体" w:cs="Arial"/>
          <w:color w:val="000000"/>
          <w:sz w:val="28"/>
          <w:szCs w:val="28"/>
          <w:lang w:val="en-US" w:eastAsia="zh-CN" w:bidi="ar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奇台县民政局项目资金管理办法。严格遵守项目资金管理的具体要求，实行“专款专用”，对项目资金进行计划申请、划拨、使用、及时规范对收支进行账务处理和会计核算。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其它农村生活救助项目经县委、县政府批准后，由县民政局组织实施。</w:t>
      </w:r>
      <w:r>
        <w:rPr>
          <w:rFonts w:hint="eastAsia" w:ascii="仿宋_GB2312" w:hAnsi="仿宋_GB2312" w:eastAsia="仿宋_GB2312" w:cs="仿宋_GB2312"/>
          <w:sz w:val="30"/>
          <w:szCs w:val="30"/>
        </w:rPr>
        <w:t>设立的政策依据：昌州党发【2007】13号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、奇解困字【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2017】01号。补贴标准200元/月.人。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ind w:firstLine="600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 w:bidi="ar"/>
        </w:rPr>
        <w:t>根据《中华人民共和国预算法》、《中华人民共和国会计法》</w:t>
      </w:r>
      <w:r>
        <w:rPr>
          <w:rFonts w:hint="eastAsia" w:ascii="宋体" w:hAnsi="宋体" w:eastAsia="宋体" w:cs="Arial"/>
          <w:color w:val="000000"/>
          <w:sz w:val="28"/>
          <w:szCs w:val="28"/>
          <w:lang w:val="en-US" w:eastAsia="zh-CN" w:bidi="ar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奇台县民政局项目资金管理办法。严格遵守项目资金管理的具体要求，实行“专款专用”，对项目资金进行计划申请、划拨、使用、及时规范对收支进行账务处理和会计核算。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其它农村生活救助项目共投入资金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0.7万元，涉及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农村定期救助对象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3 个，，</w:t>
      </w:r>
      <w:r>
        <w:rPr>
          <w:rFonts w:hint="eastAsia" w:ascii="仿宋_GB2312" w:hAnsi="仿宋_GB2312" w:eastAsia="仿宋_GB2312" w:cs="仿宋_GB2312"/>
          <w:sz w:val="30"/>
          <w:szCs w:val="30"/>
        </w:rPr>
        <w:t>项目完成质量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高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服务对象满意率良好。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877" w:firstLineChars="280"/>
        <w:rPr>
          <w:rFonts w:hint="eastAsia" w:ascii="仿宋" w:hAnsi="仿宋" w:eastAsia="仿宋"/>
          <w:spacing w:val="-4"/>
          <w:sz w:val="32"/>
          <w:szCs w:val="32"/>
          <w:highlight w:val="yellow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项目绩效目标按年度如期完成。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进一步加大服务力度，提高服务质量。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主要经验及做法、存在问题和建议</w:t>
      </w:r>
    </w:p>
    <w:p>
      <w:pPr>
        <w:numPr>
          <w:ilvl w:val="0"/>
          <w:numId w:val="0"/>
        </w:numPr>
        <w:spacing w:line="540" w:lineRule="exact"/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bCs/>
          <w:spacing w:val="-4"/>
          <w:sz w:val="30"/>
          <w:szCs w:val="30"/>
          <w:lang w:eastAsia="zh-CN"/>
        </w:rPr>
        <w:t>进一步加大服务力度，提高服务质量，提升管理水平，提高项目资金的使用效率，如期实现</w:t>
      </w:r>
      <w:r>
        <w:rPr>
          <w:rFonts w:hint="eastAsia" w:ascii="楷体" w:hAnsi="楷体" w:eastAsia="楷体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项目绩效目标。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873" w:firstLineChars="280"/>
        <w:rPr>
          <w:rFonts w:hint="eastAsia" w:ascii="楷体" w:hAnsi="楷体" w:eastAsia="楷体"/>
          <w:b w:val="0"/>
          <w:bCs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 w:val="0"/>
          <w:bCs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此次绩效评价民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政部门通过</w:t>
      </w:r>
      <w:r>
        <w:rPr>
          <w:rFonts w:hint="eastAsia" w:ascii="仿宋_GB2312" w:hAnsi="仿宋_GB2312" w:eastAsia="仿宋_GB2312" w:cs="仿宋_GB2312"/>
          <w:sz w:val="30"/>
          <w:szCs w:val="30"/>
        </w:rPr>
        <w:t>入户核查、听取乡镇民政干事汇报、查阅资料、满意度测评等多种方法，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服务对象认为，资金发放及时到位，</w:t>
      </w:r>
      <w:r>
        <w:rPr>
          <w:rFonts w:hint="eastAsia" w:ascii="仿宋_GB2312" w:hAnsi="仿宋_GB2312" w:eastAsia="仿宋_GB2312" w:cs="仿宋_GB2312"/>
          <w:sz w:val="30"/>
          <w:szCs w:val="30"/>
        </w:rPr>
        <w:t>较满意。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pPr w:leftFromText="180" w:rightFromText="180" w:vertAnchor="text" w:horzAnchor="page" w:tblpX="1877" w:tblpY="236"/>
        <w:tblOverlap w:val="never"/>
        <w:tblW w:w="9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奇台县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其它农村生活救助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奇台县民政局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0.7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0.7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保障农村定期救助对象基本生活补助，使农村定期救助对象感受到党和政府对其的关怀。从就医、就学、生活等方面帮扶，帮助贫困户脱贫，实现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2020年共同迈入小康的总体目标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保障农村定期救助对象基本生活补助，使农村定期救助对象感受到党和政府对其的关怀。从就医、就学、生活等方面帮扶，帮助贫困户脱贫，实现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2020年共同迈入小康的总体目标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保障率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应保尽保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应保尽保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补贴资金到位率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保障人数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保障标准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200元/月.人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200元/月.人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在规定时间内发放保障资金的比例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政策知晓率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工作满意度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90%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hruti">
    <w:altName w:val="Palatino Linotype"/>
    <w:panose1 w:val="020005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楷体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C8856"/>
    <w:multiLevelType w:val="singleLevel"/>
    <w:tmpl w:val="5C3C8856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5C9383D"/>
    <w:rsid w:val="092F1C6A"/>
    <w:rsid w:val="0CFE70EC"/>
    <w:rsid w:val="11DA0264"/>
    <w:rsid w:val="144C5BDC"/>
    <w:rsid w:val="1A7057C7"/>
    <w:rsid w:val="1E964D57"/>
    <w:rsid w:val="259062BD"/>
    <w:rsid w:val="29083A2D"/>
    <w:rsid w:val="2E365080"/>
    <w:rsid w:val="470532C6"/>
    <w:rsid w:val="47963B47"/>
    <w:rsid w:val="4A6D3135"/>
    <w:rsid w:val="4C400935"/>
    <w:rsid w:val="606A30C9"/>
    <w:rsid w:val="6177557A"/>
    <w:rsid w:val="62FA7B00"/>
    <w:rsid w:val="6DE738A3"/>
    <w:rsid w:val="75D2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0</TotalTime>
  <ScaleCrop>false</ScaleCrop>
  <LinksUpToDate>false</LinksUpToDate>
  <CharactersWithSpaces>1366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2019-01-13T12:20:00Z</cp:lastPrinted>
  <dcterms:modified xsi:type="dcterms:W3CDTF">2019-01-15T04:04:06Z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